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04A90" w14:textId="7AB70F57" w:rsidR="00DC5CA8" w:rsidRPr="006C3BDF" w:rsidRDefault="00DC5CA8" w:rsidP="006C3BDF">
      <w:pPr>
        <w:pStyle w:val="Heading3"/>
        <w:suppressAutoHyphens/>
        <w:spacing w:before="0" w:line="240" w:lineRule="auto"/>
        <w:jc w:val="both"/>
        <w:rPr>
          <w:rFonts w:ascii="Verdana" w:hAnsi="Verdana"/>
          <w:bCs w:val="0"/>
          <w:color w:val="000000"/>
          <w:sz w:val="32"/>
          <w:lang w:val="ru-RU"/>
        </w:rPr>
      </w:pPr>
      <w:r w:rsidRPr="006C3BDF">
        <w:rPr>
          <w:rFonts w:ascii="Verdana" w:hAnsi="Verdana"/>
          <w:bCs w:val="0"/>
          <w:color w:val="000000"/>
          <w:sz w:val="32"/>
          <w:lang w:val="ru-RU"/>
        </w:rPr>
        <w:t>Вергилий</w:t>
      </w:r>
    </w:p>
    <w:p w14:paraId="5BD47A42" w14:textId="71CCC9DC" w:rsidR="007623D2" w:rsidRPr="006C3BDF" w:rsidRDefault="007623D2" w:rsidP="006C3BDF">
      <w:pPr>
        <w:spacing w:after="0" w:line="240" w:lineRule="auto"/>
        <w:jc w:val="both"/>
        <w:rPr>
          <w:sz w:val="24"/>
          <w:lang w:val="ru-RU"/>
        </w:rPr>
      </w:pPr>
      <w:r w:rsidRPr="006C3BDF">
        <w:rPr>
          <w:rFonts w:ascii="Verdana" w:hAnsi="Verdana"/>
          <w:sz w:val="24"/>
          <w:szCs w:val="20"/>
          <w:lang w:val="ru-RU"/>
        </w:rPr>
        <w:t>Иосиф Бродский</w:t>
      </w:r>
    </w:p>
    <w:p w14:paraId="06592838" w14:textId="77777777" w:rsidR="00DC5CA8" w:rsidRPr="008217E7" w:rsidRDefault="00DC5CA8" w:rsidP="006C3BDF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DC5CA8">
        <w:rPr>
          <w:rFonts w:ascii="Verdana" w:hAnsi="Verdana"/>
          <w:sz w:val="20"/>
          <w:szCs w:val="20"/>
          <w:lang w:val="ru-RU"/>
        </w:rPr>
        <w:t>Перевод Е. Касаткиной</w:t>
      </w:r>
    </w:p>
    <w:p w14:paraId="25689EC6" w14:textId="77777777" w:rsidR="00DC5CA8" w:rsidRPr="00DC5CA8" w:rsidRDefault="00DC5CA8" w:rsidP="006C3BDF">
      <w:pPr>
        <w:pStyle w:val="Heading3"/>
        <w:suppressAutoHyphens/>
        <w:spacing w:before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99FCEC6" w14:textId="77777777" w:rsidR="00DC5CA8" w:rsidRPr="00DC5CA8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C5CA8">
        <w:rPr>
          <w:rFonts w:ascii="Verdana" w:hAnsi="Verdana"/>
          <w:color w:val="000000"/>
          <w:sz w:val="20"/>
          <w:lang w:val="ru-RU"/>
        </w:rPr>
        <w:t>Жалко, что Иисус Христос не читал латинских поэтов. Теоретически он мог бы знать их язык, поскольку жил на территории Римской империи. Так что возможность у него была. С другой стороны, Понтий Пилат тоже был не большой любитель поэзии. Если бы он читал стихи и прочел бы, в частности, Вергилиевы эклоги (которые вышли на добрых семьдесят лет раньше событий в Иерусалиме), он наверняка внимательней отнесся бы к сказанному Иисусом. Пилат мог бы признать в приведенном к нему человека, чье явление было предсказано, как полагают некоторые ученые, в четвертой эклоге Вергилиевых «Буколик». В любом случае, если бы он знал это стихотворение, то мог бы усомниться настолько, чтобы спасти человека. С другой стороны, Иисус, знай он это стихотворение, мог бы добиться для себя лучшей участи.</w:t>
      </w:r>
    </w:p>
    <w:p w14:paraId="42CC484A" w14:textId="77777777" w:rsidR="00DC5CA8" w:rsidRPr="00DC5CA8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C5CA8">
        <w:rPr>
          <w:rFonts w:ascii="Verdana" w:hAnsi="Verdana"/>
          <w:color w:val="000000"/>
          <w:sz w:val="20"/>
          <w:lang w:val="ru-RU"/>
        </w:rPr>
        <w:t>Но так уж повелось, что те, кому следует читать, не читают, тогда как те, кто читает, ничего не значат. Ни Иисус, ни Пилат не знали четвертой эклоги, и это отчасти объясняет наше нынешнее безотрадное положение. Чтение поэзии оберегает от многих ошибок; чтение Вергилия делает это наилучшим образом. Без него наша цивилизация просто немыслима. Мы и наш способ мышления во многом лишь следствие, причина которого покоится в строках этого поэта. Возможно, Иисуса он бы не спас; но именно он, Вергилий, шестой книгой своей «Энеиды» вызвал к жизни «Божественную комедию» Данте. Что, в некотором смысле, примиряет нас с неведением и Пилата, и Иисуса.</w:t>
      </w:r>
    </w:p>
    <w:p w14:paraId="31FE07DD" w14:textId="77777777" w:rsidR="00DC5CA8" w:rsidRPr="00DC5CA8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C5CA8">
        <w:rPr>
          <w:rFonts w:ascii="Verdana" w:hAnsi="Verdana"/>
          <w:color w:val="000000"/>
          <w:sz w:val="20"/>
          <w:lang w:val="ru-RU"/>
        </w:rPr>
        <w:t xml:space="preserve">Вергилий родился в 70 году до </w:t>
      </w:r>
      <w:r w:rsidRPr="00B024ED">
        <w:rPr>
          <w:rFonts w:ascii="Verdana" w:hAnsi="Verdana"/>
          <w:color w:val="000000"/>
          <w:sz w:val="20"/>
        </w:rPr>
        <w:t>P</w:t>
      </w:r>
      <w:r w:rsidRPr="00DC5CA8">
        <w:rPr>
          <w:rFonts w:ascii="Verdana" w:hAnsi="Verdana"/>
          <w:color w:val="000000"/>
          <w:sz w:val="20"/>
          <w:lang w:val="ru-RU"/>
        </w:rPr>
        <w:t xml:space="preserve">. </w:t>
      </w:r>
      <w:r w:rsidRPr="00B024ED">
        <w:rPr>
          <w:rFonts w:ascii="Verdana" w:hAnsi="Verdana"/>
          <w:color w:val="000000"/>
          <w:sz w:val="20"/>
        </w:rPr>
        <w:t>X</w:t>
      </w:r>
      <w:r w:rsidRPr="00DC5CA8">
        <w:rPr>
          <w:rFonts w:ascii="Verdana" w:hAnsi="Verdana"/>
          <w:color w:val="000000"/>
          <w:sz w:val="20"/>
          <w:lang w:val="ru-RU"/>
        </w:rPr>
        <w:t>. возле Мантуи, а умер в возрасте сорока девяти лет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>— две тысячи лет назад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>— в Бриндизи. Он был старше христианства. Его однокашником, правда, на семь лет моложе, был Октавиан Август. Его современниками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>— Гораций и Овидий. Единственное изображение Вергилия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>— напольная мозаика, сделанная примерно через столетие после его смерти в Сусе, Тунис. Высокий, худой, коротко стриженный, на вид что-то среднее между Энтони Перкинсом и Максом фон Зюдовым.</w:t>
      </w:r>
    </w:p>
    <w:p w14:paraId="79807FF9" w14:textId="77777777" w:rsidR="00DC5CA8" w:rsidRPr="00DC5CA8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C5CA8">
        <w:rPr>
          <w:rFonts w:ascii="Verdana" w:hAnsi="Verdana"/>
          <w:color w:val="000000"/>
          <w:sz w:val="20"/>
          <w:lang w:val="ru-RU"/>
        </w:rPr>
        <w:t>Причины популярности Вергилия на протяжении двух последних тысячелетий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>— в его повествовательном мастерстве и силе воображения. По сравнению с другими поэтами в его стихах больше всего событий: количество действия на строку в «Энеиде» даже больше, чем в «Метаморфозах» Овидия. Вергилий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>— просто увлекательное чтение, хотя бы потому, что так много происходит в его строках, а значит и в воображении его читателей. В каком-то смысле Вергилий даже интереснее Гомера, которому он, очевидно, пытался подражать, потому что Гомер чрезмерно описателен, и его составные определения иногда просто назойливы. Впрочем, у Вергилия было преимущество перед Гомером, поскольку он писал на семь веков позже, в тот период, когда визуальные искусства развились достаточно, чтобы избавить поэтов от необходимости описания вещного мира с той же точностью, что и внутреннего человеческого ландшафта.</w:t>
      </w:r>
    </w:p>
    <w:p w14:paraId="51BA79BA" w14:textId="77777777" w:rsidR="00DC5CA8" w:rsidRPr="00DC5CA8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C5CA8">
        <w:rPr>
          <w:rFonts w:ascii="Verdana" w:hAnsi="Verdana"/>
          <w:color w:val="000000"/>
          <w:sz w:val="20"/>
          <w:lang w:val="ru-RU"/>
        </w:rPr>
        <w:t xml:space="preserve">Правда, как в «Буколиках», так и в «Георгиках» у Вергилия много описаний природы. Однако в его случае природа была конкретной пахотной землей, не просто фоном для героических деяний. Окружающий мир в его изображении коренным образом отличается не только от Гомерова, но и от того, каким он изображен у Феокрита, замечательного александрийского поэта, изобретателя идиллической поэзии как антитезы к эпическому и драматическому направлениям, характерным для греческой поэзии классического периода. Нежные пастухи и их нимфы, вошедшие при помощи Феокрита в мировую </w:t>
      </w:r>
      <w:r w:rsidRPr="00DC5CA8">
        <w:rPr>
          <w:rFonts w:ascii="Verdana" w:hAnsi="Verdana"/>
          <w:color w:val="000000"/>
          <w:sz w:val="20"/>
          <w:lang w:val="ru-RU"/>
        </w:rPr>
        <w:lastRenderedPageBreak/>
        <w:t>литературу, приобрели у Вергилия смертные черты реальных итальянских крестьян. Они все еще пространно беседуют о любви и поэзии, но уже остро интересуются имущественными вопросами.</w:t>
      </w:r>
    </w:p>
    <w:p w14:paraId="79DCC196" w14:textId="77777777" w:rsidR="00DC5CA8" w:rsidRPr="00DC5CA8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C5CA8">
        <w:rPr>
          <w:rFonts w:ascii="Verdana" w:hAnsi="Verdana"/>
          <w:color w:val="000000"/>
          <w:sz w:val="20"/>
          <w:lang w:val="ru-RU"/>
        </w:rPr>
        <w:t xml:space="preserve">Вторая половина первого столетия до </w:t>
      </w:r>
      <w:r w:rsidRPr="00B024ED">
        <w:rPr>
          <w:rFonts w:ascii="Verdana" w:hAnsi="Verdana"/>
          <w:color w:val="000000"/>
          <w:sz w:val="20"/>
        </w:rPr>
        <w:t>P</w:t>
      </w:r>
      <w:r w:rsidRPr="00DC5CA8">
        <w:rPr>
          <w:rFonts w:ascii="Verdana" w:hAnsi="Verdana"/>
          <w:color w:val="000000"/>
          <w:sz w:val="20"/>
          <w:lang w:val="ru-RU"/>
        </w:rPr>
        <w:t xml:space="preserve">. </w:t>
      </w:r>
      <w:r w:rsidRPr="00B024ED">
        <w:rPr>
          <w:rFonts w:ascii="Verdana" w:hAnsi="Verdana"/>
          <w:color w:val="000000"/>
          <w:sz w:val="20"/>
        </w:rPr>
        <w:t>X</w:t>
      </w:r>
      <w:r w:rsidRPr="00DC5CA8">
        <w:rPr>
          <w:rFonts w:ascii="Verdana" w:hAnsi="Verdana"/>
          <w:color w:val="000000"/>
          <w:sz w:val="20"/>
          <w:lang w:val="ru-RU"/>
        </w:rPr>
        <w:t>., когда писал Вергилий, была временем потрясающего гражданского противоборства в Риме и сопровождалась разрушениями в результате нескольких войн, чистками и конфискациями земли. Угроза существованию индивидуума, имея в виду пропорции, была почти такой же, как в конце тридцатых и в сороковые годы этого столетия. Люди жаждали мира и стабильности, и, вероятно, поэтому Вергилий выбрал пасторальную (т. е. сельскую) декорацию как для своей поэзии, так и для своего реального обитания. Земля осталась единственным оплотом, и в приверженности поэта философии «жить в согласии с природой» мы чувствуем ноту того отчаяния, которое и есть мать мудрости.</w:t>
      </w:r>
    </w:p>
    <w:p w14:paraId="24FBA2B6" w14:textId="77777777" w:rsidR="00DC5CA8" w:rsidRPr="00DC5CA8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C5CA8">
        <w:rPr>
          <w:rFonts w:ascii="Verdana" w:hAnsi="Verdana"/>
          <w:color w:val="000000"/>
          <w:sz w:val="20"/>
          <w:lang w:val="ru-RU"/>
        </w:rPr>
        <w:t>Другими словами, природа для Вергилия была скорее объектом наблюдения, нежели символической сущностью, или, коли на то пошло, объектом физического труда. Он был первым джентльменом-фермером в длинной череде поэтов, которую в этом столетии, по-видимому, завершил Роберт Фрост. Практические сведения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>— вроде того, как ухаживать за тем или иным растением,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>— которыми полны его «Георгики», возможно, почерпнуты поэтом у рабов и садовников и иногда выглядят произвольными и диковатыми. Но именно это спасает Вергилия от повествования в первом лице единственного числа. Он почти никогда не пользуется местоимением «я», избегая таким образом вездесущего эгоцентризма, который был несчастьем как его современников, так и преемников. Короче, Вергилий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 xml:space="preserve">— объективист, и относится к человеку как к явлению исключительному, а не как к своему </w:t>
      </w:r>
      <w:r w:rsidRPr="00B024ED">
        <w:rPr>
          <w:rFonts w:ascii="Verdana" w:hAnsi="Verdana"/>
          <w:color w:val="000000"/>
          <w:sz w:val="20"/>
        </w:rPr>
        <w:t>alter</w:t>
      </w:r>
      <w:r w:rsidRPr="00DC5CA8">
        <w:rPr>
          <w:rFonts w:ascii="Verdana" w:hAnsi="Verdana"/>
          <w:color w:val="000000"/>
          <w:sz w:val="20"/>
          <w:lang w:val="ru-RU"/>
        </w:rPr>
        <w:t xml:space="preserve"> </w:t>
      </w:r>
      <w:r w:rsidRPr="00B024ED">
        <w:rPr>
          <w:rFonts w:ascii="Verdana" w:hAnsi="Verdana"/>
          <w:color w:val="000000"/>
          <w:sz w:val="20"/>
        </w:rPr>
        <w:t>ego</w:t>
      </w:r>
      <w:r w:rsidRPr="00DC5CA8">
        <w:rPr>
          <w:rFonts w:ascii="Verdana" w:hAnsi="Verdana"/>
          <w:color w:val="000000"/>
          <w:sz w:val="20"/>
          <w:lang w:val="ru-RU"/>
        </w:rPr>
        <w:t>. Он напрочь лишен нарциссизма, неосознанно демократичен и чрезвычайно смиренен. Вот почему в его строках нет априорного поэтического апломба и вот почему его будут читать в следующем тысячелетии, если, конечно, оно наступит.</w:t>
      </w:r>
    </w:p>
    <w:p w14:paraId="649DE679" w14:textId="77777777" w:rsidR="00DC5CA8" w:rsidRPr="00DC5CA8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C5CA8">
        <w:rPr>
          <w:rFonts w:ascii="Verdana" w:hAnsi="Verdana"/>
          <w:color w:val="000000"/>
          <w:sz w:val="20"/>
          <w:lang w:val="ru-RU"/>
        </w:rPr>
        <w:t>Единственное, в чем обычно упрекали Вергилия потомки, так это в его слишком теплом отношении к Октавиану Августу. Но причиной его была все та же жажда мира и спокойствия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>— и, кстати, признания у потомков: естественное желание для писателя. И, действительно, Октавиан дал Риму и то и другое. Что еще, вероятно, побуждало Вергилия славословить императора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>— так это его воспоминания об их совместно проведенных школьных годах плюс литературная условность того времени, требовавшая выражения благодарности правителю. Однако я думаю, что Вергилий искренне любил Октавиана, который, все-таки, был моложе его, и похвала поэта окрашена скорее снисходительностью и легкой насмешкой, нежели пылким обожанием. Исследователь, созерцатель, то есть человек пассивных занятий, Вергилий просто пытался наставлять Октавиана, человека свершений, избранника судьбы. Как знать, учитывая прихотливость причинно-следственных связей, обвинители Вергилия, возможно, никогда бы и не возникли, если бы император не терял время за страницами «Энеиды».</w:t>
      </w:r>
    </w:p>
    <w:p w14:paraId="189F9F4E" w14:textId="77777777" w:rsidR="00DC5CA8" w:rsidRPr="00DC5CA8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C5CA8">
        <w:rPr>
          <w:rFonts w:ascii="Verdana" w:hAnsi="Verdana"/>
          <w:color w:val="000000"/>
          <w:sz w:val="20"/>
          <w:lang w:val="ru-RU"/>
        </w:rPr>
        <w:t>В строчках, которые принято считать Вергилиевой автоэпитафией, говорится, что он «воспел пастбища, села, вождей»</w:t>
      </w:r>
      <w:r w:rsidRPr="006C3BDF">
        <w:rPr>
          <w:rFonts w:ascii="Verdana" w:hAnsi="Verdana"/>
          <w:color w:val="000000"/>
          <w:sz w:val="20"/>
          <w:vertAlign w:val="superscript"/>
        </w:rPr>
        <w:footnoteReference w:id="1"/>
      </w:r>
      <w:r w:rsidRPr="00DC5CA8">
        <w:rPr>
          <w:rFonts w:ascii="Verdana" w:hAnsi="Verdana"/>
          <w:color w:val="000000"/>
          <w:sz w:val="20"/>
          <w:lang w:val="ru-RU"/>
        </w:rPr>
        <w:t>. Ключевое слово здесь «воспел», потому что, в отличие от прозаика, поэта определяет не содержание. Поэта и, в сущности, его содержание определяет тембр его голоса, его дикция, то, как он выбирает и использует слова. В этом смысле Вергилий совершенно непредсказуем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>— и не столько из-за истории, которую он рассказывает, сколько из-за его обращения со словами. После его смерти наиболее расхожий упрек в его адрес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 xml:space="preserve">— что «он использует обычные слова необычным способом». Это замечание, безусловно, было спровоцировано, в первую очередь, его </w:t>
      </w:r>
      <w:r w:rsidRPr="00DC5CA8">
        <w:rPr>
          <w:rFonts w:ascii="Verdana" w:hAnsi="Verdana"/>
          <w:color w:val="000000"/>
          <w:sz w:val="20"/>
          <w:lang w:val="ru-RU"/>
        </w:rPr>
        <w:lastRenderedPageBreak/>
        <w:t>«Георгиками», где поэт воспевает возделанные поля; ибо Вергилий буквально упивается здесь словами, обозначающими сельскохозяйственный антураж, словами, доселе редко встречавшимися в поэзии. Он буквально начиняет свои строки всякими плугами, мотыгами, бороздами, боронами, граблями, упряжью, оглоблями-дугами и ульями. И что еще хуже, он использует их не символически.</w:t>
      </w:r>
    </w:p>
    <w:p w14:paraId="3EAF23AA" w14:textId="77777777" w:rsidR="00DC5CA8" w:rsidRPr="00DC5CA8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C5CA8">
        <w:rPr>
          <w:rFonts w:ascii="Verdana" w:hAnsi="Verdana"/>
          <w:color w:val="000000"/>
          <w:sz w:val="20"/>
          <w:lang w:val="ru-RU"/>
        </w:rPr>
        <w:t>По всей вероятности, это связано с желанием поэта избегать стилистических клише: поэтическая речь в то время уже была хорошо развита. Объективизм был для Вергилия еще и способом отдать дань своему предшественнику Титу Лукрецию, автору величайшей из всех написанных на латыни поэмы «О природе вещей». Но прежде всего Вергилий был реалистом; точнее, эпическим реалистом, потому что, с количественной точки зрения, реальность эпична сама по себе. Поэтому для Вергилия лучшим, если не единственным способом понять мир был перечень его содержимого, и если он что-то упустил в «Буколиках» и «Георги-ках», то несомненно наверстал в «Энеиде». Кумулятивный эффект его поэзии</w:t>
      </w:r>
      <w:r w:rsidRPr="00B024ED">
        <w:rPr>
          <w:rFonts w:ascii="Verdana" w:hAnsi="Verdana"/>
          <w:color w:val="000000"/>
          <w:sz w:val="20"/>
        </w:rPr>
        <w:t> </w:t>
      </w:r>
      <w:r w:rsidRPr="00DC5CA8">
        <w:rPr>
          <w:rFonts w:ascii="Verdana" w:hAnsi="Verdana"/>
          <w:color w:val="000000"/>
          <w:sz w:val="20"/>
          <w:lang w:val="ru-RU"/>
        </w:rPr>
        <w:t>— читательское ощущение, что этот человек классифицировал мир, и самым тщательным образом. Говорит ли он о растениях или планетах, почвах или мыслях, чувствах или судьбах людей и Рима, его крупные планы увлекают и тревожат. Но таковы и сами вещи.</w:t>
      </w:r>
    </w:p>
    <w:p w14:paraId="5FF810AA" w14:textId="77777777" w:rsidR="00DC5CA8" w:rsidRPr="007623D2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C5CA8">
        <w:rPr>
          <w:rFonts w:ascii="Verdana" w:hAnsi="Verdana"/>
          <w:color w:val="000000"/>
          <w:sz w:val="20"/>
          <w:lang w:val="ru-RU"/>
        </w:rPr>
        <w:t xml:space="preserve">Над Библией потрудилось много народу, Вергилий один написал «Буколики», «Георгики» и «Энеиду». Его попытка объяснить мир была столь доскональна, что вынудила его спуститься в преисподнюю. </w:t>
      </w:r>
      <w:r w:rsidRPr="007623D2">
        <w:rPr>
          <w:rFonts w:ascii="Verdana" w:hAnsi="Verdana"/>
          <w:color w:val="000000"/>
          <w:sz w:val="20"/>
          <w:lang w:val="ru-RU"/>
        </w:rPr>
        <w:t>Описания ее странно убедительны, поскольку они не привязаны ни к какой схоластической доктрине. Конечно, предсказание, которое делает отец Энея Анхиз, липовое: оно не простирается дальше жизненных рамок самого поэта. Вергилий просто перепевает известное прошлое в хвалебном ключе. И все же гордость за будущее Рима, которая звучит в голосе этого старца, не просто гордость поэта свершениями Рима. В этих словах чувствуется надежда язычника, которая, надо признать, гораздо менее эгоцентрична и более осязаема, нежели упования христианина.</w:t>
      </w:r>
    </w:p>
    <w:p w14:paraId="4AA436C7" w14:textId="77777777" w:rsidR="00DC5CA8" w:rsidRPr="007623D2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8D65526" w14:textId="77777777" w:rsidR="00DC5CA8" w:rsidRPr="007623D2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23D2">
        <w:rPr>
          <w:rFonts w:ascii="Verdana" w:hAnsi="Verdana"/>
          <w:color w:val="000000"/>
          <w:sz w:val="20"/>
          <w:lang w:val="ru-RU"/>
        </w:rPr>
        <w:t>Смогут другие создать изваянья живые из бронзы,</w:t>
      </w:r>
    </w:p>
    <w:p w14:paraId="718D5903" w14:textId="77777777" w:rsidR="00DC5CA8" w:rsidRPr="007623D2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23D2">
        <w:rPr>
          <w:rFonts w:ascii="Verdana" w:hAnsi="Verdana"/>
          <w:color w:val="000000"/>
          <w:sz w:val="20"/>
          <w:lang w:val="ru-RU"/>
        </w:rPr>
        <w:t>Или обличье мужей повторить во мраморе лучше,</w:t>
      </w:r>
    </w:p>
    <w:p w14:paraId="569CA97F" w14:textId="77777777" w:rsidR="00DC5CA8" w:rsidRPr="007623D2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23D2">
        <w:rPr>
          <w:rFonts w:ascii="Verdana" w:hAnsi="Verdana"/>
          <w:color w:val="000000"/>
          <w:sz w:val="20"/>
          <w:lang w:val="ru-RU"/>
        </w:rPr>
        <w:t>Тяжбы лучше вести и движенья неба искусней</w:t>
      </w:r>
    </w:p>
    <w:p w14:paraId="531F4C12" w14:textId="77777777" w:rsidR="00DC5CA8" w:rsidRPr="007623D2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23D2">
        <w:rPr>
          <w:rFonts w:ascii="Verdana" w:hAnsi="Verdana"/>
          <w:color w:val="000000"/>
          <w:sz w:val="20"/>
          <w:lang w:val="ru-RU"/>
        </w:rPr>
        <w:t>Вычислят иль назовут восходящие звезды,</w:t>
      </w:r>
      <w:r w:rsidRPr="00B024ED">
        <w:rPr>
          <w:rFonts w:ascii="Verdana" w:hAnsi="Verdana"/>
          <w:color w:val="000000"/>
          <w:sz w:val="20"/>
        </w:rPr>
        <w:t> </w:t>
      </w:r>
      <w:r w:rsidRPr="007623D2">
        <w:rPr>
          <w:rFonts w:ascii="Verdana" w:hAnsi="Verdana"/>
          <w:color w:val="000000"/>
          <w:sz w:val="20"/>
          <w:lang w:val="ru-RU"/>
        </w:rPr>
        <w:t>— не спорю:</w:t>
      </w:r>
    </w:p>
    <w:p w14:paraId="72B62DB2" w14:textId="77777777" w:rsidR="00DC5CA8" w:rsidRPr="007623D2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23D2">
        <w:rPr>
          <w:rFonts w:ascii="Verdana" w:hAnsi="Verdana"/>
          <w:color w:val="000000"/>
          <w:sz w:val="20"/>
          <w:lang w:val="ru-RU"/>
        </w:rPr>
        <w:t>Римлянин! Ты научись народами править державно —</w:t>
      </w:r>
    </w:p>
    <w:p w14:paraId="5203F9BA" w14:textId="77777777" w:rsidR="00DC5CA8" w:rsidRPr="007623D2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23D2">
        <w:rPr>
          <w:rFonts w:ascii="Verdana" w:hAnsi="Verdana"/>
          <w:color w:val="000000"/>
          <w:sz w:val="20"/>
          <w:lang w:val="ru-RU"/>
        </w:rPr>
        <w:t>В этом искусство твое!</w:t>
      </w:r>
      <w:r w:rsidRPr="00B024ED">
        <w:rPr>
          <w:rFonts w:ascii="Verdana" w:hAnsi="Verdana"/>
          <w:color w:val="000000"/>
          <w:sz w:val="20"/>
        </w:rPr>
        <w:t> </w:t>
      </w:r>
      <w:r w:rsidRPr="007623D2">
        <w:rPr>
          <w:rFonts w:ascii="Verdana" w:hAnsi="Verdana"/>
          <w:color w:val="000000"/>
          <w:sz w:val="20"/>
          <w:lang w:val="ru-RU"/>
        </w:rPr>
        <w:t>— налагать условия мира,</w:t>
      </w:r>
    </w:p>
    <w:p w14:paraId="7D903C58" w14:textId="77777777" w:rsidR="00DC5CA8" w:rsidRPr="007623D2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23D2">
        <w:rPr>
          <w:rFonts w:ascii="Verdana" w:hAnsi="Verdana"/>
          <w:color w:val="000000"/>
          <w:sz w:val="20"/>
          <w:lang w:val="ru-RU"/>
        </w:rPr>
        <w:t>Милость покорным являть и смирять войною надменных!</w:t>
      </w:r>
      <w:r w:rsidRPr="006C3BDF">
        <w:rPr>
          <w:rFonts w:ascii="Verdana" w:hAnsi="Verdana"/>
          <w:color w:val="000000"/>
          <w:sz w:val="20"/>
          <w:vertAlign w:val="superscript"/>
        </w:rPr>
        <w:footnoteReference w:id="2"/>
      </w:r>
    </w:p>
    <w:p w14:paraId="2167EBC4" w14:textId="77777777" w:rsidR="00DC5CA8" w:rsidRPr="007623D2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EE88ED6" w14:textId="77777777" w:rsidR="006C3BDF" w:rsidRDefault="00DC5CA8" w:rsidP="006C3BDF">
      <w:pPr>
        <w:suppressAutoHyphens/>
        <w:spacing w:after="6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23D2">
        <w:rPr>
          <w:rFonts w:ascii="Verdana" w:hAnsi="Verdana"/>
          <w:color w:val="000000"/>
          <w:sz w:val="20"/>
          <w:lang w:val="ru-RU"/>
        </w:rPr>
        <w:t>Ну, это все минувшие дела, кроме чувств. Чувства остаются, и именно они делают древних авторов узнаваемыми. Подобно Любому человеческому существу, поэту приходится задумываться над тремя вопросами: как, для чего и во имя чего жить. «Буколики», «Георгики» и «Энеида» дают ответ на все три, и эти ответы одинаково пригодны как для императора, так и для его подданных, как для античности, так и для наших дней. Современный читатель может использовать Вергилия так же, как Данте в своем прохождении через Ад и Чистилище: в качестве проводника.</w:t>
      </w:r>
    </w:p>
    <w:p w14:paraId="58D0298F" w14:textId="6EFE5AA6" w:rsidR="002A5E9B" w:rsidRPr="006C3BDF" w:rsidRDefault="00DC5CA8" w:rsidP="006C3BD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A04D1">
        <w:rPr>
          <w:rFonts w:ascii="Verdana" w:hAnsi="Verdana"/>
          <w:i/>
          <w:iCs/>
          <w:color w:val="000000"/>
          <w:sz w:val="20"/>
        </w:rPr>
        <w:t>1981</w:t>
      </w:r>
    </w:p>
    <w:sectPr w:rsidR="002A5E9B" w:rsidRPr="006C3BDF" w:rsidSect="00D63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3ADE4" w14:textId="77777777" w:rsidR="004D6EEF" w:rsidRDefault="004D6EEF" w:rsidP="00DC5CA8">
      <w:pPr>
        <w:spacing w:after="0" w:line="240" w:lineRule="auto"/>
      </w:pPr>
      <w:r>
        <w:separator/>
      </w:r>
    </w:p>
  </w:endnote>
  <w:endnote w:type="continuationSeparator" w:id="0">
    <w:p w14:paraId="70756F0A" w14:textId="77777777" w:rsidR="004D6EEF" w:rsidRDefault="004D6EEF" w:rsidP="00DC5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347BB" w14:textId="77777777" w:rsidR="00D63E49" w:rsidRDefault="00D63E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D8C64" w14:textId="39EFC733" w:rsidR="00D63E49" w:rsidRPr="006C3BDF" w:rsidRDefault="00D63E49">
    <w:pPr>
      <w:pStyle w:val="Footer"/>
      <w:rPr>
        <w:rFonts w:ascii="Arial" w:hAnsi="Arial" w:cs="Arial"/>
        <w:color w:val="999999"/>
        <w:sz w:val="20"/>
        <w:lang w:val="ru-RU"/>
      </w:rPr>
    </w:pPr>
    <w:r w:rsidRPr="006C3BDF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D63E49">
      <w:rPr>
        <w:rFonts w:ascii="Arial" w:hAnsi="Arial" w:cs="Arial"/>
        <w:color w:val="999999"/>
        <w:sz w:val="20"/>
      </w:rPr>
      <w:t>http</w:t>
    </w:r>
    <w:r w:rsidRPr="006C3BDF">
      <w:rPr>
        <w:rFonts w:ascii="Arial" w:hAnsi="Arial" w:cs="Arial"/>
        <w:color w:val="999999"/>
        <w:sz w:val="20"/>
        <w:lang w:val="ru-RU"/>
      </w:rPr>
      <w:t>://</w:t>
    </w:r>
    <w:r w:rsidRPr="00D63E49">
      <w:rPr>
        <w:rFonts w:ascii="Arial" w:hAnsi="Arial" w:cs="Arial"/>
        <w:color w:val="999999"/>
        <w:sz w:val="20"/>
      </w:rPr>
      <w:t>artefact</w:t>
    </w:r>
    <w:r w:rsidRPr="006C3BDF">
      <w:rPr>
        <w:rFonts w:ascii="Arial" w:hAnsi="Arial" w:cs="Arial"/>
        <w:color w:val="999999"/>
        <w:sz w:val="20"/>
        <w:lang w:val="ru-RU"/>
      </w:rPr>
      <w:t>.</w:t>
    </w:r>
    <w:r w:rsidRPr="00D63E49">
      <w:rPr>
        <w:rFonts w:ascii="Arial" w:hAnsi="Arial" w:cs="Arial"/>
        <w:color w:val="999999"/>
        <w:sz w:val="20"/>
      </w:rPr>
      <w:t>lib</w:t>
    </w:r>
    <w:r w:rsidRPr="006C3BDF">
      <w:rPr>
        <w:rFonts w:ascii="Arial" w:hAnsi="Arial" w:cs="Arial"/>
        <w:color w:val="999999"/>
        <w:sz w:val="20"/>
        <w:lang w:val="ru-RU"/>
      </w:rPr>
      <w:t>.</w:t>
    </w:r>
    <w:r w:rsidRPr="00D63E49">
      <w:rPr>
        <w:rFonts w:ascii="Arial" w:hAnsi="Arial" w:cs="Arial"/>
        <w:color w:val="999999"/>
        <w:sz w:val="20"/>
      </w:rPr>
      <w:t>ru</w:t>
    </w:r>
    <w:r w:rsidRPr="006C3BDF">
      <w:rPr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DF543" w14:textId="77777777" w:rsidR="00D63E49" w:rsidRDefault="00D63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3CE27" w14:textId="77777777" w:rsidR="004D6EEF" w:rsidRDefault="004D6EEF" w:rsidP="00DC5CA8">
      <w:pPr>
        <w:spacing w:after="0" w:line="240" w:lineRule="auto"/>
      </w:pPr>
      <w:r>
        <w:separator/>
      </w:r>
    </w:p>
  </w:footnote>
  <w:footnote w:type="continuationSeparator" w:id="0">
    <w:p w14:paraId="5DD9B2E3" w14:textId="77777777" w:rsidR="004D6EEF" w:rsidRDefault="004D6EEF" w:rsidP="00DC5CA8">
      <w:pPr>
        <w:spacing w:after="0" w:line="240" w:lineRule="auto"/>
      </w:pPr>
      <w:r>
        <w:continuationSeparator/>
      </w:r>
    </w:p>
  </w:footnote>
  <w:footnote w:id="1">
    <w:p w14:paraId="5032EC0E" w14:textId="77777777" w:rsidR="00DC5CA8" w:rsidRPr="00D90F31" w:rsidRDefault="00DC5CA8" w:rsidP="006C3BDF">
      <w:pPr>
        <w:pStyle w:val="FootNote"/>
        <w:spacing w:after="60"/>
        <w:ind w:firstLine="0"/>
        <w:rPr>
          <w:rFonts w:asciiTheme="minorHAnsi" w:hAnsiTheme="minorHAnsi" w:cstheme="minorHAnsi"/>
        </w:rPr>
      </w:pPr>
      <w:r w:rsidRPr="006C3BDF">
        <w:rPr>
          <w:rFonts w:asciiTheme="minorHAnsi" w:hAnsiTheme="minorHAnsi" w:cstheme="minorHAnsi"/>
          <w:vertAlign w:val="superscript"/>
        </w:rPr>
        <w:footnoteRef/>
      </w:r>
      <w:r w:rsidRPr="00D90F31">
        <w:rPr>
          <w:rFonts w:asciiTheme="minorHAnsi" w:hAnsiTheme="minorHAnsi" w:cstheme="minorHAnsi"/>
        </w:rPr>
        <w:t xml:space="preserve"> </w:t>
      </w:r>
      <w:r w:rsidRPr="006C3BDF">
        <w:rPr>
          <w:rFonts w:ascii="Calibri" w:hAnsi="Calibri" w:cs="Calibri"/>
        </w:rPr>
        <w:t>Перевод С. Шервинского.</w:t>
      </w:r>
    </w:p>
  </w:footnote>
  <w:footnote w:id="2">
    <w:p w14:paraId="4C96A4D0" w14:textId="77777777" w:rsidR="00DC5CA8" w:rsidRPr="00D90F31" w:rsidRDefault="00DC5CA8" w:rsidP="006C3BDF">
      <w:pPr>
        <w:pStyle w:val="FootNote"/>
        <w:spacing w:after="60"/>
        <w:ind w:firstLine="0"/>
        <w:rPr>
          <w:rFonts w:asciiTheme="minorHAnsi" w:hAnsiTheme="minorHAnsi" w:cstheme="minorHAnsi"/>
        </w:rPr>
      </w:pPr>
      <w:r w:rsidRPr="006C3BDF">
        <w:rPr>
          <w:rFonts w:asciiTheme="minorHAnsi" w:hAnsiTheme="minorHAnsi" w:cstheme="minorHAnsi"/>
          <w:vertAlign w:val="superscript"/>
        </w:rPr>
        <w:footnoteRef/>
      </w:r>
      <w:r w:rsidRPr="00D90F31">
        <w:rPr>
          <w:rFonts w:asciiTheme="minorHAnsi" w:hAnsiTheme="minorHAnsi" w:cstheme="minorHAnsi"/>
        </w:rPr>
        <w:t xml:space="preserve"> </w:t>
      </w:r>
      <w:r w:rsidRPr="006C3BDF">
        <w:rPr>
          <w:rFonts w:ascii="Calibri" w:hAnsi="Calibri" w:cs="Calibri"/>
        </w:rPr>
        <w:t>Перевод С. Ошерова под редакцией Ф. Петровского.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7762B" w14:textId="77777777" w:rsidR="00D63E49" w:rsidRDefault="00D63E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AEFF" w14:textId="2BA6D2C0" w:rsidR="00D63E49" w:rsidRPr="006C3BDF" w:rsidRDefault="00D63E49">
    <w:pPr>
      <w:pStyle w:val="Header"/>
      <w:rPr>
        <w:rFonts w:ascii="Arial" w:hAnsi="Arial" w:cs="Arial"/>
        <w:color w:val="999999"/>
        <w:sz w:val="20"/>
        <w:lang w:val="ru-RU"/>
      </w:rPr>
    </w:pPr>
    <w:r w:rsidRPr="006C3BDF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D63E49">
      <w:rPr>
        <w:rFonts w:ascii="Arial" w:hAnsi="Arial" w:cs="Arial"/>
        <w:color w:val="999999"/>
        <w:sz w:val="20"/>
      </w:rPr>
      <w:t>http</w:t>
    </w:r>
    <w:r w:rsidRPr="006C3BDF">
      <w:rPr>
        <w:rFonts w:ascii="Arial" w:hAnsi="Arial" w:cs="Arial"/>
        <w:color w:val="999999"/>
        <w:sz w:val="20"/>
        <w:lang w:val="ru-RU"/>
      </w:rPr>
      <w:t>://</w:t>
    </w:r>
    <w:r w:rsidRPr="00D63E49">
      <w:rPr>
        <w:rFonts w:ascii="Arial" w:hAnsi="Arial" w:cs="Arial"/>
        <w:color w:val="999999"/>
        <w:sz w:val="20"/>
      </w:rPr>
      <w:t>artefact</w:t>
    </w:r>
    <w:r w:rsidRPr="006C3BDF">
      <w:rPr>
        <w:rFonts w:ascii="Arial" w:hAnsi="Arial" w:cs="Arial"/>
        <w:color w:val="999999"/>
        <w:sz w:val="20"/>
        <w:lang w:val="ru-RU"/>
      </w:rPr>
      <w:t>.</w:t>
    </w:r>
    <w:r w:rsidRPr="00D63E49">
      <w:rPr>
        <w:rFonts w:ascii="Arial" w:hAnsi="Arial" w:cs="Arial"/>
        <w:color w:val="999999"/>
        <w:sz w:val="20"/>
      </w:rPr>
      <w:t>lib</w:t>
    </w:r>
    <w:r w:rsidRPr="006C3BDF">
      <w:rPr>
        <w:rFonts w:ascii="Arial" w:hAnsi="Arial" w:cs="Arial"/>
        <w:color w:val="999999"/>
        <w:sz w:val="20"/>
        <w:lang w:val="ru-RU"/>
      </w:rPr>
      <w:t>.</w:t>
    </w:r>
    <w:r w:rsidRPr="00D63E49">
      <w:rPr>
        <w:rFonts w:ascii="Arial" w:hAnsi="Arial" w:cs="Arial"/>
        <w:color w:val="999999"/>
        <w:sz w:val="20"/>
      </w:rPr>
      <w:t>ru</w:t>
    </w:r>
    <w:r w:rsidRPr="006C3BDF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851C3" w14:textId="77777777" w:rsidR="00D63E49" w:rsidRDefault="00D63E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11299"/>
    <w:rsid w:val="0015074B"/>
    <w:rsid w:val="0029639D"/>
    <w:rsid w:val="002A5E9B"/>
    <w:rsid w:val="00326F90"/>
    <w:rsid w:val="004C3190"/>
    <w:rsid w:val="004D6EEF"/>
    <w:rsid w:val="006C3BDF"/>
    <w:rsid w:val="007623D2"/>
    <w:rsid w:val="00AA1D8D"/>
    <w:rsid w:val="00B47730"/>
    <w:rsid w:val="00CB0664"/>
    <w:rsid w:val="00D63E49"/>
    <w:rsid w:val="00DC5CA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DD29393"/>
  <w14:defaultImageDpi w14:val="300"/>
  <w15:docId w15:val="{C9C74D03-6042-49D4-BC72-127D6BCA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otNote">
    <w:name w:val="FootNote"/>
    <w:next w:val="Normal"/>
    <w:uiPriority w:val="99"/>
    <w:rsid w:val="00DC5CA8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9884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Вергилий</dc:title>
  <dc:subject/>
  <dc:creator>Иосиф Бродский</dc:creator>
  <cp:keywords/>
  <dc:description/>
  <cp:lastModifiedBy>Andrey Piskunov</cp:lastModifiedBy>
  <cp:revision>8</cp:revision>
  <dcterms:created xsi:type="dcterms:W3CDTF">2013-12-23T23:15:00Z</dcterms:created>
  <dcterms:modified xsi:type="dcterms:W3CDTF">2026-07-01T07:21:00Z</dcterms:modified>
  <cp:category/>
</cp:coreProperties>
</file>